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77777777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RECURSO</w:t>
      </w:r>
      <w:r w:rsidRPr="004420FD">
        <w:rPr>
          <w:rFonts w:ascii="Times New Roman" w:hAnsi="Times New Roman" w:cs="Times New Roman"/>
          <w:color w:val="000009"/>
          <w:spacing w:val="-10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ADMINISTRATIVO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37E6D16F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F14C39">
        <w:rPr>
          <w:rFonts w:ascii="Times New Roman" w:hAnsi="Times New Roman" w:cs="Times New Roman"/>
          <w:color w:val="000009"/>
          <w:sz w:val="22"/>
          <w:szCs w:val="22"/>
        </w:rPr>
        <w:t>1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14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2D18D835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60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FFCF406" w14:textId="3FAC3F6E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5061E1">
        <w:rPr>
          <w:rFonts w:ascii="Times New Roman" w:hAnsi="Times New Roman" w:cs="Times New Roman"/>
          <w:color w:val="000009"/>
          <w:spacing w:val="-2"/>
        </w:rPr>
        <w:t>AQUISIÇÃO DE EQUIPAMENTOS PARA A REDE DE GASES DO HOSPITAL MUNICIPAL DARCI JOSÉ FERNANDES DE ACORDO COM A RESOLUÇÃO SES/MG Nº 7.325 DE 03  DE DEZEMBRO DE 2020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0C575EE2" w:rsidR="003F1E0F" w:rsidRPr="004420FD" w:rsidRDefault="005061E1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Air liquide Brasil Ltda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 w:rsidR="008D4E24">
        <w:rPr>
          <w:rFonts w:ascii="Times New Roman" w:hAnsi="Times New Roman" w:cs="Times New Roman"/>
          <w:color w:val="000009"/>
          <w:sz w:val="22"/>
          <w:szCs w:val="22"/>
        </w:rPr>
        <w:t>00.</w:t>
      </w:r>
      <w:r>
        <w:rPr>
          <w:rFonts w:ascii="Times New Roman" w:hAnsi="Times New Roman" w:cs="Times New Roman"/>
          <w:color w:val="000009"/>
          <w:sz w:val="22"/>
          <w:szCs w:val="22"/>
        </w:rPr>
        <w:t>331.788/0001-19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6DB234DA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096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5061E1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1A7044AD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Reportando-me à Impugnação interposta pela empresa:</w:t>
      </w:r>
      <w:r w:rsidR="005061E1">
        <w:rPr>
          <w:rFonts w:ascii="Times New Roman" w:hAnsi="Times New Roman" w:cs="Times New Roman"/>
        </w:rPr>
        <w:t xml:space="preserve"> AIR LIQUIDE BRASIL LTDA</w:t>
      </w:r>
      <w:r>
        <w:rPr>
          <w:rFonts w:ascii="Times New Roman" w:hAnsi="Times New Roman" w:cs="Times New Roman"/>
        </w:rPr>
        <w:t>, contra o edital do Pregão Eletrônico nº 0</w:t>
      </w:r>
      <w:r w:rsidR="005061E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5061E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5061E1">
        <w:rPr>
          <w:rFonts w:ascii="Times New Roman" w:hAnsi="Times New Roman" w:cs="Times New Roman"/>
          <w:color w:val="000009"/>
          <w:spacing w:val="-2"/>
        </w:rPr>
        <w:t>Aquisição de equipamentos para a rede de gases do Hospital Municipal Darci José Fernandes de acordo a resolução SES/MG nº 7.325 de 03 de dezembro de 2020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02B29524" w:rsidR="00536D9F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Impugnação interposta tempestivamente, com fundamento no Decreto Federal nº 10.024/19, Lei Federal nº </w:t>
      </w:r>
      <w:r w:rsidR="00DC003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0.520/02 e subsidiariamente a Lei 8.666/93.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5D31389E" w14:textId="7E13EA67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impugnante </w:t>
      </w:r>
      <w:r w:rsidR="00DC0038">
        <w:rPr>
          <w:rFonts w:ascii="Times New Roman" w:hAnsi="Times New Roman" w:cs="Times New Roman"/>
        </w:rPr>
        <w:t>questiona a previsão genérica de custos operacionais com a execuçao do contrato, bem como a ausência de exigência de apresentação de registro  do produto no INMETRO.</w:t>
      </w:r>
    </w:p>
    <w:p w14:paraId="5D147D88" w14:textId="271A38E6" w:rsidR="00DC0038" w:rsidRDefault="00DC003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empresa impugnante, em síntese  requer:</w:t>
      </w:r>
    </w:p>
    <w:p w14:paraId="34058AE6" w14:textId="4648EEB9" w:rsidR="00DC0038" w:rsidRDefault="00DC0038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“(...)</w:t>
      </w:r>
    </w:p>
    <w:p w14:paraId="76FAFB1B" w14:textId="7F9FEA06" w:rsidR="00DC0038" w:rsidRDefault="00DC0038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Nesse sentido, questiona-se:</w:t>
      </w:r>
    </w:p>
    <w:p w14:paraId="34E1DDAB" w14:textId="4176F010" w:rsidR="00DC0038" w:rsidRDefault="00C53872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Quais os custos operacionais previstos para a contratada realizar o atendimento do órgão licitante?</w:t>
      </w:r>
    </w:p>
    <w:p w14:paraId="0AE46235" w14:textId="734A1DD4" w:rsidR="00C53872" w:rsidRDefault="00C53872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Assim, a ora impugnante requer a retificação do edital a fim que seja incluída a descrição detalhada visa evitar interpretações amplas ou dúbias no contexto que influenciam na elaboração da proposta pelas empresas licitantes.</w:t>
      </w:r>
    </w:p>
    <w:p w14:paraId="7D6744C6" w14:textId="004BCB1B" w:rsidR="00C53872" w:rsidRDefault="00C53872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</w:p>
    <w:p w14:paraId="76BB74FD" w14:textId="1422BABF" w:rsidR="00C53872" w:rsidRDefault="00C53872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análise do edital verifica-se a omissão acerca da exigência de apresentação do Certificado de Conformidade no INMETRO dos objetos 01 e 02.</w:t>
      </w:r>
    </w:p>
    <w:p w14:paraId="1362EADC" w14:textId="124CB656" w:rsidR="00C53872" w:rsidRDefault="00C53872" w:rsidP="00C53872">
      <w:pPr>
        <w:pStyle w:val="Ttulo3"/>
        <w:tabs>
          <w:tab w:val="left" w:pos="2077"/>
        </w:tabs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 Neste sentido, a ora Impugnante requer a retificação do edital a fim de que seja exigido o Certificado de Conformidade no INMETRO dos objetos descritos nos itens 01 e 02.</w:t>
      </w:r>
    </w:p>
    <w:p w14:paraId="02A7AF27" w14:textId="3DEFEBFB" w:rsidR="009E4650" w:rsidRDefault="0074094A" w:rsidP="00C53872">
      <w:pPr>
        <w:pStyle w:val="Ttulo3"/>
        <w:tabs>
          <w:tab w:val="left" w:pos="2077"/>
        </w:tabs>
        <w:spacing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Consta no Edital a seguinte previsão:</w:t>
      </w:r>
    </w:p>
    <w:p w14:paraId="383CDB1E" w14:textId="578D068E" w:rsidR="0074094A" w:rsidRDefault="0074094A" w:rsidP="0074094A">
      <w:pPr>
        <w:pStyle w:val="Ttulo3"/>
        <w:shd w:val="clear" w:color="auto" w:fill="D9D9D9" w:themeFill="background1" w:themeFillShade="D9"/>
        <w:tabs>
          <w:tab w:val="left" w:pos="2077"/>
        </w:tabs>
        <w:spacing w:line="276" w:lineRule="auto"/>
        <w:ind w:left="3600" w:right="84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SEÇÃO VI – DA PROPOSTA</w:t>
      </w:r>
    </w:p>
    <w:p w14:paraId="58416B99" w14:textId="6B1E2FE7" w:rsidR="0074094A" w:rsidRDefault="0074094A" w:rsidP="0074094A">
      <w:pPr>
        <w:pStyle w:val="Ttulo3"/>
        <w:tabs>
          <w:tab w:val="left" w:pos="2077"/>
        </w:tabs>
        <w:spacing w:line="276" w:lineRule="auto"/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</w:p>
    <w:p w14:paraId="002090FB" w14:textId="46871F21" w:rsidR="0074094A" w:rsidRDefault="0074094A" w:rsidP="0074094A">
      <w:pPr>
        <w:pStyle w:val="Ttulo3"/>
        <w:tabs>
          <w:tab w:val="left" w:pos="2077"/>
        </w:tabs>
        <w:spacing w:line="276" w:lineRule="auto"/>
        <w:ind w:left="3600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6.1.6. Nos valores propostos estarão inclusos todos os custos operacionais, encargos previdenciários,trabalhistas, tributários, comerciais e quaisquer outros que incidam direta ou indiretamente no fornecimnento dos bens.</w:t>
      </w: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lastRenderedPageBreak/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20F585CD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plataforma licitanet, seus apontamentos ao Município de Presidente Olegário/MG, portanto, merece ter seu mérito analisado, já que atentou para os prazos estabelecidos nas normas regulamentares. </w:t>
      </w:r>
    </w:p>
    <w:p w14:paraId="1C22E86B" w14:textId="23CCC94B" w:rsidR="009E4650" w:rsidRPr="00D46CAD" w:rsidRDefault="009E4650" w:rsidP="00D46CAD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>Após análise das alegações da impugnante, a Pregoeira e a equipe de apoio encaminharam as devidas impugnações/esclarecimentos para o Jurídico e para a análise técnica, que deliberaram o seguinte:</w:t>
      </w:r>
    </w:p>
    <w:p w14:paraId="0253060F" w14:textId="48C20503" w:rsid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6471DA1" w14:textId="6FCE2FDF" w:rsidR="0074094A" w:rsidRDefault="0074094A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A pergunta da impugnante não pode ser respondida pela Licitante e sim por ela própria, uma vez que se trata de fornecimento de bens compete ao fornecedor saber quais os custos ele terá para entregar o bem no local e nas condições impostas pela Administração.</w:t>
      </w:r>
    </w:p>
    <w:p w14:paraId="540F81CF" w14:textId="097BD413" w:rsidR="0074094A" w:rsidRDefault="0074094A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O que o município pretende com esse item é deixar claro que todos os custos para o fornecimento do item devem estar embutidos no valor proposto, não sendo possível cobrar da Administração qualquer custo</w:t>
      </w:r>
      <w:r w:rsidR="006A7AFF">
        <w:rPr>
          <w:rFonts w:ascii="Times New Roman" w:eastAsiaTheme="minorHAnsi" w:hAnsi="Times New Roman" w:cs="Times New Roman"/>
          <w:lang w:val="pt-BR"/>
        </w:rPr>
        <w:t>s</w:t>
      </w:r>
      <w:r>
        <w:rPr>
          <w:rFonts w:ascii="Times New Roman" w:eastAsiaTheme="minorHAnsi" w:hAnsi="Times New Roman" w:cs="Times New Roman"/>
          <w:lang w:val="pt-BR"/>
        </w:rPr>
        <w:t xml:space="preserve"> mais, seja a título de frete, impostos etc.</w:t>
      </w:r>
    </w:p>
    <w:p w14:paraId="2180898F" w14:textId="2BAC5BE1" w:rsidR="0074094A" w:rsidRDefault="00D941DD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>Sendo assim, não tem a possibilidade de a Licitante prever de forma mais clara todos os eventuais custos do fornecedor, competindo a ele estudar o seu negócio e ofertar um valor que cubra todas as suas despesas, sem esperar que seja adicionado nenhum valor sobre aquele contratado.</w:t>
      </w:r>
    </w:p>
    <w:p w14:paraId="027A86E7" w14:textId="23489949" w:rsidR="00D941DD" w:rsidRDefault="00D941DD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No que tange a exigência de apresentação de registro no INMETRO, o Impugnante apresenta seus argumentos sem indicar em qual norma está contida a previsão desse registro, o que inviabilizou uma análise mais especifica sobre o assunto.</w:t>
      </w:r>
    </w:p>
    <w:p w14:paraId="63B699DF" w14:textId="3BC41798" w:rsidR="0039599D" w:rsidRDefault="00D941DD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 xml:space="preserve">As pesquisas realizadas pela Procuradoria </w:t>
      </w:r>
      <w:r w:rsidR="0039599D">
        <w:rPr>
          <w:rFonts w:ascii="Times New Roman" w:eastAsiaTheme="minorHAnsi" w:hAnsi="Times New Roman" w:cs="Times New Roman"/>
          <w:lang w:val="pt-BR"/>
        </w:rPr>
        <w:t>foram infrutíferas em localizar qualquer resolução o documento análogo que impusesse a necessidade de registro no INMETRO para os itens licitados.</w:t>
      </w:r>
    </w:p>
    <w:p w14:paraId="377EBBDC" w14:textId="77777777" w:rsidR="006A7AFF" w:rsidRDefault="0039599D" w:rsidP="006A7AFF">
      <w:pPr>
        <w:pStyle w:val="PargrafodaLista"/>
        <w:widowControl/>
        <w:autoSpaceDE/>
        <w:autoSpaceDN/>
        <w:ind w:left="2160" w:right="853" w:firstLine="206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Inclusive a ABNT NR 12188 que trata especificamente de sistemas centralizados de suprimentos de gases medicinais, de gases para dispositivos médicos e de vácuo para uso em serviço de saúde, sequer fala em INMETRO, sendo assim, ao menos por hora, não foi possível identificar a necessidade de tal exigência.</w:t>
      </w:r>
      <w:r w:rsidR="00D941DD">
        <w:rPr>
          <w:rFonts w:ascii="Times New Roman" w:eastAsiaTheme="minorHAnsi" w:hAnsi="Times New Roman" w:cs="Times New Roman"/>
          <w:lang w:val="pt-BR"/>
        </w:rPr>
        <w:t xml:space="preserve"> </w:t>
      </w:r>
    </w:p>
    <w:p w14:paraId="18AD0198" w14:textId="7FC4AF1C" w:rsidR="0039599D" w:rsidRDefault="0039599D" w:rsidP="006A7AFF">
      <w:pPr>
        <w:pStyle w:val="PargrafodaLista"/>
        <w:widowControl/>
        <w:autoSpaceDE/>
        <w:autoSpaceDN/>
        <w:ind w:left="2160" w:right="853" w:firstLine="206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Vale ressaltar que a presente licitação visa apenas a aquisição do Painel</w:t>
      </w:r>
      <w:r w:rsidR="0072642D">
        <w:rPr>
          <w:rFonts w:ascii="Times New Roman" w:eastAsiaTheme="minorHAnsi" w:hAnsi="Times New Roman" w:cs="Times New Roman"/>
          <w:lang w:val="pt-BR"/>
        </w:rPr>
        <w:t>, não contempla a instalação da rede de gases, sendo assim, não há justificativa, nem razão para tal previsão.</w:t>
      </w:r>
    </w:p>
    <w:p w14:paraId="7F80DC58" w14:textId="4937BBF9" w:rsidR="0072642D" w:rsidRDefault="0072642D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Vale ressaltar que prever uma exigência excessiva pode acarretar a frustração do certame com o não comparecimento dos possíveis fornecedores, gerando prejuízo para Administração e ao bom andamento do serviço público.</w:t>
      </w:r>
    </w:p>
    <w:p w14:paraId="7A33177F" w14:textId="7744A909" w:rsidR="0072642D" w:rsidRDefault="0072642D" w:rsidP="0039599D">
      <w:pPr>
        <w:pStyle w:val="PargrafodaLista"/>
        <w:widowControl/>
        <w:autoSpaceDE/>
        <w:autoSpaceDN/>
        <w:ind w:left="2062" w:right="853" w:firstLine="348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Como muito bem define JUSTEN FILHO (2009, p. 13),</w:t>
      </w:r>
    </w:p>
    <w:p w14:paraId="2015C511" w14:textId="7D4F17D2" w:rsidR="0072642D" w:rsidRDefault="0072642D" w:rsidP="0072642D">
      <w:pPr>
        <w:pStyle w:val="PargrafodaLista"/>
        <w:widowControl/>
        <w:autoSpaceDE/>
        <w:autoSpaceDN/>
        <w:ind w:left="4320" w:right="853" w:firstLine="348"/>
        <w:contextualSpacing/>
        <w:rPr>
          <w:rFonts w:ascii="Times New Roman" w:eastAsiaTheme="minorHAnsi" w:hAnsi="Times New Roman" w:cs="Times New Roman"/>
          <w:lang w:val="pt-BR"/>
        </w:rPr>
      </w:pPr>
    </w:p>
    <w:p w14:paraId="5E51BBD0" w14:textId="735D3050" w:rsidR="0072642D" w:rsidRDefault="0072642D" w:rsidP="0072642D">
      <w:pPr>
        <w:pStyle w:val="PargrafodaLista"/>
        <w:widowControl/>
        <w:autoSpaceDE/>
        <w:autoSpaceDN/>
        <w:ind w:left="4320" w:right="853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 xml:space="preserve">como regra, toda e qualquer licitação exigem que a Administração estabeleça, de modo preciso e satisfatório, as condições da disputa. Mais precisamente, a Administração tem de licitar aquilo que </w:t>
      </w:r>
      <w:proofErr w:type="spellStart"/>
      <w:r>
        <w:rPr>
          <w:rFonts w:ascii="Times New Roman" w:eastAsiaTheme="minorHAnsi" w:hAnsi="Times New Roman" w:cs="Times New Roman"/>
          <w:lang w:val="pt-BR"/>
        </w:rPr>
        <w:t>contrará</w:t>
      </w:r>
      <w:proofErr w:type="spellEnd"/>
      <w:r>
        <w:rPr>
          <w:rFonts w:ascii="Times New Roman" w:eastAsiaTheme="minorHAnsi" w:hAnsi="Times New Roman" w:cs="Times New Roman"/>
          <w:lang w:val="pt-BR"/>
        </w:rPr>
        <w:t xml:space="preserve"> – o que significa dominar, com tranquilidade, todas as condições pertinentes ao objeto a ser licitado [...]</w:t>
      </w:r>
      <w:r>
        <w:rPr>
          <w:rFonts w:ascii="Times New Roman" w:eastAsiaTheme="minorHAnsi" w:hAnsi="Times New Roman" w:cs="Times New Roman"/>
          <w:vertAlign w:val="superscript"/>
          <w:lang w:val="pt-BR"/>
        </w:rPr>
        <w:t>1</w:t>
      </w:r>
      <w:r>
        <w:rPr>
          <w:rFonts w:ascii="Times New Roman" w:eastAsiaTheme="minorHAnsi" w:hAnsi="Times New Roman" w:cs="Times New Roman"/>
          <w:lang w:val="pt-BR"/>
        </w:rPr>
        <w:t>.</w:t>
      </w:r>
    </w:p>
    <w:p w14:paraId="59135E0E" w14:textId="570C15A1" w:rsidR="0072642D" w:rsidRDefault="0072642D" w:rsidP="0072642D">
      <w:pPr>
        <w:pStyle w:val="PargrafodaLista"/>
        <w:widowControl/>
        <w:autoSpaceDE/>
        <w:autoSpaceDN/>
        <w:ind w:left="4320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05A69377" w14:textId="772A2D61" w:rsidR="0072642D" w:rsidRDefault="0072642D" w:rsidP="0072642D">
      <w:pPr>
        <w:pStyle w:val="PargrafodaLista"/>
        <w:widowControl/>
        <w:autoSpaceDE/>
        <w:autoSpaceDN/>
        <w:ind w:left="2062" w:right="853" w:firstLine="490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>O que busca com tais regras é fugir aos danos que um serviço licitado e mal formulado venha a causar aos eventuais interessados</w:t>
      </w:r>
      <w:r w:rsidR="00A45E39">
        <w:rPr>
          <w:rFonts w:ascii="Times New Roman" w:eastAsiaTheme="minorHAnsi" w:hAnsi="Times New Roman" w:cs="Times New Roman"/>
          <w:lang w:val="pt-BR"/>
        </w:rPr>
        <w:t>.</w:t>
      </w:r>
      <w:bookmarkStart w:id="0" w:name="_GoBack"/>
      <w:bookmarkEnd w:id="0"/>
    </w:p>
    <w:p w14:paraId="434B407B" w14:textId="222245B4" w:rsidR="0072642D" w:rsidRDefault="0072642D" w:rsidP="0072642D">
      <w:pPr>
        <w:pStyle w:val="PargrafodaLista"/>
        <w:widowControl/>
        <w:autoSpaceDE/>
        <w:autoSpaceDN/>
        <w:ind w:left="2062" w:right="853" w:firstLine="490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lang w:val="pt-BR"/>
        </w:rPr>
        <w:t xml:space="preserve">A Administração busca atingir na definição do objeto os aspectos da previsão, clareza e suficiência, devendo sempre respeitar os princípios </w:t>
      </w:r>
      <w:r w:rsidR="00165881">
        <w:rPr>
          <w:rFonts w:ascii="Times New Roman" w:eastAsiaTheme="minorHAnsi" w:hAnsi="Times New Roman" w:cs="Times New Roman"/>
          <w:lang w:val="pt-BR"/>
        </w:rPr>
        <w:t>constitucionais, em especial, o da legalidade.</w:t>
      </w:r>
    </w:p>
    <w:p w14:paraId="17D8CE5A" w14:textId="77777777" w:rsidR="00165881" w:rsidRPr="0072642D" w:rsidRDefault="00165881" w:rsidP="0072642D">
      <w:pPr>
        <w:pStyle w:val="PargrafodaLista"/>
        <w:widowControl/>
        <w:autoSpaceDE/>
        <w:autoSpaceDN/>
        <w:ind w:left="2062" w:right="853" w:firstLine="490"/>
        <w:contextualSpacing/>
        <w:rPr>
          <w:rFonts w:ascii="Times New Roman" w:eastAsiaTheme="minorHAnsi" w:hAnsi="Times New Roman" w:cs="Times New Roman"/>
          <w:lang w:val="pt-BR"/>
        </w:rPr>
      </w:pPr>
    </w:p>
    <w:p w14:paraId="16DFC8AD" w14:textId="19646810" w:rsidR="00165881" w:rsidRDefault="00165881" w:rsidP="00165881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lastRenderedPageBreak/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Conclusão</w:t>
      </w:r>
    </w:p>
    <w:p w14:paraId="185224B9" w14:textId="77E9C043" w:rsidR="0002021B" w:rsidRDefault="00165881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face ao exposto</w:t>
      </w:r>
      <w:r w:rsidR="0002021B">
        <w:rPr>
          <w:rFonts w:ascii="Times New Roman" w:hAnsi="Times New Roman" w:cs="Times New Roman"/>
        </w:rPr>
        <w:t xml:space="preserve">, conheço da impugnação apresentada, para, no mérito, dar por </w:t>
      </w:r>
      <w:r>
        <w:rPr>
          <w:rFonts w:ascii="Times New Roman" w:hAnsi="Times New Roman" w:cs="Times New Roman"/>
        </w:rPr>
        <w:t>im</w:t>
      </w:r>
      <w:r w:rsidR="0002021B">
        <w:rPr>
          <w:rFonts w:ascii="Times New Roman" w:hAnsi="Times New Roman" w:cs="Times New Roman"/>
        </w:rPr>
        <w:t xml:space="preserve">procedente, nos termos da legislação pertinente, sendo assim, o Edital de Licitação </w:t>
      </w:r>
      <w:r w:rsidR="00C51377">
        <w:rPr>
          <w:rFonts w:ascii="Times New Roman" w:hAnsi="Times New Roman" w:cs="Times New Roman"/>
        </w:rPr>
        <w:t xml:space="preserve">continua com </w:t>
      </w:r>
      <w:r w:rsidR="0002021B">
        <w:rPr>
          <w:rFonts w:ascii="Times New Roman" w:hAnsi="Times New Roman" w:cs="Times New Roman"/>
        </w:rPr>
        <w:t xml:space="preserve">sessão no dia </w:t>
      </w:r>
      <w:r w:rsidR="00C51377">
        <w:rPr>
          <w:rFonts w:ascii="Times New Roman" w:hAnsi="Times New Roman" w:cs="Times New Roman"/>
        </w:rPr>
        <w:t>16</w:t>
      </w:r>
      <w:r w:rsidR="0002021B">
        <w:rPr>
          <w:rFonts w:ascii="Times New Roman" w:hAnsi="Times New Roman" w:cs="Times New Roman"/>
        </w:rPr>
        <w:t xml:space="preserve"> de </w:t>
      </w:r>
      <w:r w:rsidR="00C51377">
        <w:rPr>
          <w:rFonts w:ascii="Times New Roman" w:hAnsi="Times New Roman" w:cs="Times New Roman"/>
        </w:rPr>
        <w:t>novembro</w:t>
      </w:r>
      <w:r w:rsidR="0002021B">
        <w:rPr>
          <w:rFonts w:ascii="Times New Roman" w:hAnsi="Times New Roman" w:cs="Times New Roman"/>
        </w:rPr>
        <w:t xml:space="preserve"> de 2023, dando ciência a impugnante da presente decisão.</w:t>
      </w:r>
    </w:p>
    <w:p w14:paraId="07788F82" w14:textId="7A3883D0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Presidente Olegário, 13 de </w:t>
      </w:r>
      <w:r w:rsidR="00C51377">
        <w:rPr>
          <w:rFonts w:ascii="Times New Roman" w:hAnsi="Times New Roman" w:cs="Times New Roman"/>
        </w:rPr>
        <w:t>novembro</w:t>
      </w:r>
      <w:r>
        <w:rPr>
          <w:rFonts w:ascii="Times New Roman" w:hAnsi="Times New Roman" w:cs="Times New Roman"/>
        </w:rPr>
        <w:t xml:space="preserve"> de 2023.</w:t>
      </w:r>
    </w:p>
    <w:p w14:paraId="4B3B0E4C" w14:textId="77777777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02021B" w14:paraId="165EA6D1" w14:textId="77777777" w:rsidTr="00C51377">
        <w:tc>
          <w:tcPr>
            <w:tcW w:w="10064" w:type="dxa"/>
            <w:gridSpan w:val="2"/>
          </w:tcPr>
          <w:p w14:paraId="341F16A6" w14:textId="09F6FC0C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67572CCD" w14:textId="70F3C260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02021B" w14:paraId="679EF577" w14:textId="77777777" w:rsidTr="00C51377">
        <w:tc>
          <w:tcPr>
            <w:tcW w:w="5032" w:type="dxa"/>
          </w:tcPr>
          <w:p w14:paraId="4094E2D2" w14:textId="77777777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2507050D" w14:textId="0B366387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  <w:p w14:paraId="48325A72" w14:textId="40CFCC01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  <w:tc>
          <w:tcPr>
            <w:tcW w:w="5032" w:type="dxa"/>
          </w:tcPr>
          <w:p w14:paraId="4D840F3C" w14:textId="77777777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5E6EDB9A" w14:textId="59E49B37" w:rsidR="0002021B" w:rsidRDefault="00C51377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Stephany Amancio Queiroz</w:t>
            </w:r>
          </w:p>
          <w:p w14:paraId="4EC49BEF" w14:textId="529A6DA3" w:rsidR="0002021B" w:rsidRDefault="0002021B" w:rsidP="00C51377">
            <w:pPr>
              <w:pStyle w:val="Ttulo3"/>
              <w:tabs>
                <w:tab w:val="left" w:pos="2077"/>
              </w:tabs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A45E39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65881"/>
    <w:rsid w:val="001F02E9"/>
    <w:rsid w:val="00254A0D"/>
    <w:rsid w:val="002B1E81"/>
    <w:rsid w:val="002B278C"/>
    <w:rsid w:val="003020B9"/>
    <w:rsid w:val="003154E2"/>
    <w:rsid w:val="0039599D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061E1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A7AFF"/>
    <w:rsid w:val="006C4A67"/>
    <w:rsid w:val="0072642D"/>
    <w:rsid w:val="007331D8"/>
    <w:rsid w:val="0074094A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45E39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1377"/>
    <w:rsid w:val="00C53872"/>
    <w:rsid w:val="00C55BA4"/>
    <w:rsid w:val="00C5785D"/>
    <w:rsid w:val="00CE6D82"/>
    <w:rsid w:val="00D46CAD"/>
    <w:rsid w:val="00D75F90"/>
    <w:rsid w:val="00D941DD"/>
    <w:rsid w:val="00DC0038"/>
    <w:rsid w:val="00DC6F63"/>
    <w:rsid w:val="00E11968"/>
    <w:rsid w:val="00E513B5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948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50</cp:revision>
  <dcterms:created xsi:type="dcterms:W3CDTF">2022-07-04T13:36:00Z</dcterms:created>
  <dcterms:modified xsi:type="dcterms:W3CDTF">2023-11-13T18:40:00Z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